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62" w:rsidRDefault="002706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270662" w:rsidRDefault="0000667F">
      <w:pPr>
        <w:pStyle w:val="normal"/>
        <w:spacing w:line="360" w:lineRule="auto"/>
        <w:jc w:val="center"/>
      </w:pPr>
      <w:r>
        <w:rPr>
          <w:rFonts w:ascii="Arial" w:eastAsia="Arial" w:hAnsi="Arial" w:cs="Arial"/>
          <w:b/>
          <w:u w:val="single"/>
        </w:rPr>
        <w:t>UCHWAŁA NR 3</w:t>
      </w:r>
      <w:r w:rsidR="001218DD">
        <w:rPr>
          <w:rFonts w:ascii="Arial" w:eastAsia="Arial" w:hAnsi="Arial" w:cs="Arial"/>
          <w:b/>
          <w:u w:val="single"/>
        </w:rPr>
        <w:t>5</w:t>
      </w:r>
      <w:r>
        <w:rPr>
          <w:rFonts w:ascii="Arial" w:eastAsia="Arial" w:hAnsi="Arial" w:cs="Arial"/>
          <w:b/>
          <w:u w:val="single"/>
        </w:rPr>
        <w:t xml:space="preserve"> / 23</w:t>
      </w:r>
    </w:p>
    <w:p w:rsidR="00270662" w:rsidRDefault="0000667F">
      <w:pPr>
        <w:pStyle w:val="normal"/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RADY OSIEDLA ŻELECHOWA</w:t>
      </w:r>
    </w:p>
    <w:p w:rsidR="00270662" w:rsidRDefault="0000667F">
      <w:pPr>
        <w:pStyle w:val="normal"/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 dnia ………………..…….…. r.</w:t>
      </w:r>
    </w:p>
    <w:p w:rsidR="00270662" w:rsidRDefault="00270662">
      <w:pPr>
        <w:pStyle w:val="normal"/>
        <w:spacing w:line="360" w:lineRule="auto"/>
        <w:jc w:val="center"/>
        <w:rPr>
          <w:rFonts w:ascii="Arial" w:eastAsia="Arial" w:hAnsi="Arial" w:cs="Arial"/>
          <w:b/>
        </w:rPr>
      </w:pPr>
    </w:p>
    <w:p w:rsidR="00270662" w:rsidRDefault="0000667F">
      <w:pPr>
        <w:pStyle w:val="normal"/>
        <w:spacing w:line="276" w:lineRule="auto"/>
        <w:jc w:val="both"/>
      </w:pPr>
      <w:r>
        <w:rPr>
          <w:rFonts w:ascii="Arial" w:eastAsia="Arial" w:hAnsi="Arial" w:cs="Arial"/>
          <w:b/>
        </w:rPr>
        <w:t>w sprawie zaopiniowania propozycji zmian i zgłoszenia wniosków do Statutu Osiedla Żelechowa.</w:t>
      </w:r>
    </w:p>
    <w:p w:rsidR="00270662" w:rsidRDefault="00270662">
      <w:pPr>
        <w:pStyle w:val="normal"/>
        <w:spacing w:line="276" w:lineRule="auto"/>
        <w:jc w:val="both"/>
        <w:rPr>
          <w:rFonts w:ascii="Arial" w:eastAsia="Arial" w:hAnsi="Arial" w:cs="Arial"/>
          <w:b/>
        </w:rPr>
      </w:pPr>
    </w:p>
    <w:p w:rsidR="00270662" w:rsidRDefault="0000667F">
      <w:pPr>
        <w:pStyle w:val="normal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Na podstawie § 7, pkt. 5, lit. b Statutu Osiedla Miejskiego Żelechowa, stanowiącego załącznik nr 1 do Uchwały Nr XXIX/769/17 Rady Miasta Szczecin z dnia 25 kwietnia   2017 r. w sprawie Statutu Osiedla Miejskiego Żelechowa </w:t>
      </w:r>
      <w:r>
        <w:rPr>
          <w:rFonts w:ascii="Arial" w:eastAsia="Arial" w:hAnsi="Arial" w:cs="Arial"/>
          <w:i/>
        </w:rPr>
        <w:t>(Dz. Urz. Woj. Zachodniopomorskieg</w:t>
      </w:r>
      <w:r>
        <w:rPr>
          <w:rFonts w:ascii="Arial" w:eastAsia="Arial" w:hAnsi="Arial" w:cs="Arial"/>
          <w:i/>
        </w:rPr>
        <w:t>o z 2017 r. poz. 2868) zmienionej Uchwałą Nr II/62/18 Rady Miasta Szczecin z dnia 18 grudnia 2018 r. (Dz. Urz. Woj. Zachodniopomorskiego z 2019 r.       poz. 217)</w:t>
      </w:r>
    </w:p>
    <w:p w:rsidR="00270662" w:rsidRDefault="00270662">
      <w:pPr>
        <w:pStyle w:val="normal"/>
        <w:spacing w:line="276" w:lineRule="auto"/>
        <w:jc w:val="both"/>
        <w:rPr>
          <w:rFonts w:ascii="Arial" w:eastAsia="Arial" w:hAnsi="Arial" w:cs="Arial"/>
        </w:rPr>
      </w:pPr>
    </w:p>
    <w:p w:rsidR="00270662" w:rsidRDefault="0000667F">
      <w:pPr>
        <w:pStyle w:val="normal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Rada Osiedla Żelechowa uchwala, co następuje :</w:t>
      </w:r>
    </w:p>
    <w:p w:rsidR="00270662" w:rsidRDefault="0000667F">
      <w:pPr>
        <w:pStyle w:val="normal"/>
        <w:spacing w:line="276" w:lineRule="auto"/>
        <w:ind w:left="566" w:hanging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Rada Osiedla Żelechowa opiniuje propozyc</w:t>
      </w:r>
      <w:r>
        <w:rPr>
          <w:rFonts w:ascii="Arial" w:eastAsia="Arial" w:hAnsi="Arial" w:cs="Arial"/>
        </w:rPr>
        <w:t>je zmian w zagadnieniach przedstawionych w piśmie z dnia 11-09-2022 znak: BRM.III.0012.8.56.P11.2022.AM, w następujący sposób:</w:t>
      </w:r>
    </w:p>
    <w:p w:rsidR="00270662" w:rsidRDefault="0000667F">
      <w:pPr>
        <w:pStyle w:val="normal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wydłużenie obecnej kadencji rad osiedli o 7 miesięcy, ze względu na prawdopodobne nałożenie się terminów wyborów samorządowych i </w:t>
      </w:r>
      <w:r>
        <w:rPr>
          <w:rFonts w:ascii="Arial" w:eastAsia="Arial" w:hAnsi="Arial" w:cs="Arial"/>
        </w:rPr>
        <w:t xml:space="preserve">wyborów do jednostek pomocniczych </w:t>
      </w:r>
      <w:r>
        <w:rPr>
          <w:rFonts w:ascii="Arial" w:eastAsia="Arial" w:hAnsi="Arial" w:cs="Arial"/>
          <w:b/>
        </w:rPr>
        <w:t>- pozytywnie</w:t>
      </w:r>
      <w:r>
        <w:rPr>
          <w:rFonts w:ascii="Arial" w:eastAsia="Arial" w:hAnsi="Arial" w:cs="Arial"/>
        </w:rPr>
        <w:t xml:space="preserve">;  </w:t>
      </w:r>
    </w:p>
    <w:p w:rsidR="00270662" w:rsidRDefault="0000667F">
      <w:pPr>
        <w:pStyle w:val="normal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wprowadzenie zapisu pozwalającego na odwołanie radnego, który nie wykazuje aktywności i nie uczestniczy w posiedzeniach </w:t>
      </w:r>
      <w:r>
        <w:rPr>
          <w:rFonts w:ascii="Arial" w:eastAsia="Arial" w:hAnsi="Arial" w:cs="Arial"/>
          <w:b/>
        </w:rPr>
        <w:t>- negatywnie</w:t>
      </w:r>
      <w:r>
        <w:rPr>
          <w:rFonts w:ascii="Arial" w:eastAsia="Arial" w:hAnsi="Arial" w:cs="Arial"/>
        </w:rPr>
        <w:t>;</w:t>
      </w:r>
    </w:p>
    <w:p w:rsidR="00270662" w:rsidRDefault="0000667F">
      <w:pPr>
        <w:pStyle w:val="normal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wprowadzenie zapisu dotyczącego terminu przyjęcia mandatu przez radnego </w:t>
      </w:r>
      <w:r>
        <w:rPr>
          <w:rFonts w:ascii="Arial" w:eastAsia="Arial" w:hAnsi="Arial" w:cs="Arial"/>
        </w:rPr>
        <w:t xml:space="preserve">          i możliwości odwołania radnego w przypadku przekroczenia tego terminu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pozytywnie w zakresie terminu, negatywnie w zakresie odwołania</w:t>
      </w:r>
      <w:r>
        <w:rPr>
          <w:rFonts w:ascii="Arial" w:eastAsia="Arial" w:hAnsi="Arial" w:cs="Arial"/>
        </w:rPr>
        <w:t>, które powinno być zastąpione dorozumianą odmową złożenia ślubowania, oznaczającą zrzeczenia się mandatu;</w:t>
      </w:r>
    </w:p>
    <w:p w:rsidR="00270662" w:rsidRDefault="0000667F">
      <w:pPr>
        <w:pStyle w:val="normal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wydłu</w:t>
      </w:r>
      <w:r>
        <w:rPr>
          <w:rFonts w:ascii="Arial" w:eastAsia="Arial" w:hAnsi="Arial" w:cs="Arial"/>
        </w:rPr>
        <w:t xml:space="preserve">żenie terminu opiniowania Uchwał do 30 dni </w:t>
      </w:r>
      <w:r>
        <w:rPr>
          <w:rFonts w:ascii="Arial" w:eastAsia="Arial" w:hAnsi="Arial" w:cs="Arial"/>
          <w:b/>
        </w:rPr>
        <w:t>- pozytywnie</w:t>
      </w:r>
      <w:r>
        <w:rPr>
          <w:rFonts w:ascii="Arial" w:eastAsia="Arial" w:hAnsi="Arial" w:cs="Arial"/>
        </w:rPr>
        <w:t>;</w:t>
      </w:r>
    </w:p>
    <w:p w:rsidR="00270662" w:rsidRDefault="0000667F">
      <w:pPr>
        <w:pStyle w:val="normal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wprowadzenie możliwości organizowania zdalnych posiedzeń rad osiedli wraz         z możliwością podejmowania uchwał w tym trybie </w:t>
      </w:r>
      <w:r>
        <w:rPr>
          <w:rFonts w:ascii="Arial" w:eastAsia="Arial" w:hAnsi="Arial" w:cs="Arial"/>
          <w:b/>
        </w:rPr>
        <w:t>- pozytywnie</w:t>
      </w:r>
      <w:r>
        <w:rPr>
          <w:rFonts w:ascii="Arial" w:eastAsia="Arial" w:hAnsi="Arial" w:cs="Arial"/>
        </w:rPr>
        <w:t>, z zastrzeżeniem wskazania administrowanej przez Urząd Mi</w:t>
      </w:r>
      <w:r>
        <w:rPr>
          <w:rFonts w:ascii="Arial" w:eastAsia="Arial" w:hAnsi="Arial" w:cs="Arial"/>
        </w:rPr>
        <w:t>asta platformy sieciowej                        i wprowadzenia trybu hybrydowego;</w:t>
      </w:r>
    </w:p>
    <w:p w:rsidR="00270662" w:rsidRDefault="0000667F">
      <w:pPr>
        <w:pStyle w:val="normal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wprowadzenia możliwości wyborów elektronicznych do rad osiedli </w:t>
      </w:r>
      <w:r>
        <w:rPr>
          <w:rFonts w:ascii="Arial" w:eastAsia="Arial" w:hAnsi="Arial" w:cs="Arial"/>
          <w:b/>
        </w:rPr>
        <w:t>- negatywnie</w:t>
      </w:r>
      <w:r>
        <w:rPr>
          <w:rFonts w:ascii="Arial" w:eastAsia="Arial" w:hAnsi="Arial" w:cs="Arial"/>
        </w:rPr>
        <w:t xml:space="preserve">.     </w:t>
      </w:r>
    </w:p>
    <w:p w:rsidR="00270662" w:rsidRDefault="0000667F">
      <w:pPr>
        <w:pStyle w:val="normal"/>
        <w:spacing w:line="276" w:lineRule="auto"/>
        <w:ind w:left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Poza wyżej wymienionymi propozycjami Rada Osiedla Żelechowa wnioskuje             o podjęcie w trakcie planowanych prac nad zmianą jej Statutu dyskusji na następujące tematy:</w:t>
      </w:r>
    </w:p>
    <w:p w:rsidR="00270662" w:rsidRDefault="0000667F">
      <w:pPr>
        <w:pStyle w:val="normal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wprowadzenie w Ordynacji Wyborczej głosowania jednym głosem na pojedynczego kandy</w:t>
      </w:r>
      <w:r>
        <w:rPr>
          <w:rFonts w:ascii="Arial" w:eastAsia="Arial" w:hAnsi="Arial" w:cs="Arial"/>
        </w:rPr>
        <w:t>data;</w:t>
      </w:r>
    </w:p>
    <w:p w:rsidR="00270662" w:rsidRDefault="00270662">
      <w:pPr>
        <w:pStyle w:val="normal"/>
        <w:spacing w:line="276" w:lineRule="auto"/>
        <w:ind w:left="850"/>
        <w:jc w:val="both"/>
        <w:rPr>
          <w:rFonts w:ascii="Arial" w:eastAsia="Arial" w:hAnsi="Arial" w:cs="Arial"/>
        </w:rPr>
      </w:pPr>
    </w:p>
    <w:p w:rsidR="00270662" w:rsidRDefault="00270662">
      <w:pPr>
        <w:pStyle w:val="normal"/>
        <w:spacing w:line="276" w:lineRule="auto"/>
        <w:ind w:left="850"/>
        <w:jc w:val="both"/>
        <w:rPr>
          <w:rFonts w:ascii="Arial" w:eastAsia="Arial" w:hAnsi="Arial" w:cs="Arial"/>
        </w:rPr>
      </w:pPr>
    </w:p>
    <w:p w:rsidR="00270662" w:rsidRDefault="0000667F">
      <w:pPr>
        <w:pStyle w:val="normal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zmiana treści roty </w:t>
      </w:r>
      <w:proofErr w:type="spellStart"/>
      <w:r>
        <w:rPr>
          <w:rFonts w:ascii="Arial" w:eastAsia="Arial" w:hAnsi="Arial" w:cs="Arial"/>
        </w:rPr>
        <w:t>ślubowań</w:t>
      </w:r>
      <w:proofErr w:type="spellEnd"/>
      <w:r>
        <w:rPr>
          <w:rFonts w:ascii="Arial" w:eastAsia="Arial" w:hAnsi="Arial" w:cs="Arial"/>
        </w:rPr>
        <w:t xml:space="preserve"> Radnych Rady Miasta i / lub Osiedla, stojących ze sobą w konflikcie, w przypadku łączenia mandatów przez jedną osobę;</w:t>
      </w:r>
    </w:p>
    <w:p w:rsidR="00270662" w:rsidRDefault="0000667F">
      <w:pPr>
        <w:pStyle w:val="normal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powoływanie organów osiedli tylko w przypadku przeprowadzonych wyborów, na skutek zgłoszenia się do ni</w:t>
      </w:r>
      <w:r>
        <w:rPr>
          <w:rFonts w:ascii="Arial" w:eastAsia="Arial" w:hAnsi="Arial" w:cs="Arial"/>
        </w:rPr>
        <w:t>ch kandydatów w liczbie przewyższającej liczbę mandatów do obsadzenia;</w:t>
      </w:r>
    </w:p>
    <w:p w:rsidR="00270662" w:rsidRDefault="0000667F">
      <w:pPr>
        <w:pStyle w:val="normal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zapewnienia właściwego do ilości zadań, zwłaszcza w zakresie działalności na rzecz mieszkańców, a także liczby mieszkańców zamieszkujących na obszarze jednostki pomocniczej poziomu fina</w:t>
      </w:r>
      <w:r>
        <w:rPr>
          <w:rFonts w:ascii="Arial" w:eastAsia="Arial" w:hAnsi="Arial" w:cs="Arial"/>
        </w:rPr>
        <w:t>nsowania i jego waloryzacji;</w:t>
      </w:r>
    </w:p>
    <w:p w:rsidR="00270662" w:rsidRDefault="0000667F">
      <w:pPr>
        <w:pStyle w:val="normal"/>
        <w:spacing w:line="276" w:lineRule="auto"/>
        <w:ind w:left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Wykonanie Uchwały powierza się Zarządowi.</w:t>
      </w:r>
    </w:p>
    <w:p w:rsidR="00270662" w:rsidRDefault="0000667F">
      <w:pPr>
        <w:pStyle w:val="normal"/>
        <w:spacing w:line="276" w:lineRule="auto"/>
        <w:ind w:left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Uchwała wchodzi w życie z dniem podjęcia.</w:t>
      </w:r>
    </w:p>
    <w:p w:rsidR="00270662" w:rsidRDefault="00270662">
      <w:pPr>
        <w:pStyle w:val="normal"/>
        <w:spacing w:line="276" w:lineRule="auto"/>
        <w:jc w:val="both"/>
        <w:rPr>
          <w:rFonts w:ascii="Arial" w:eastAsia="Arial" w:hAnsi="Arial" w:cs="Arial"/>
        </w:rPr>
      </w:pPr>
    </w:p>
    <w:p w:rsidR="00270662" w:rsidRDefault="0000667F">
      <w:pPr>
        <w:pStyle w:val="normal"/>
        <w:spacing w:line="276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UZASADNIENIE:</w:t>
      </w:r>
    </w:p>
    <w:p w:rsidR="00270662" w:rsidRDefault="00270662">
      <w:pPr>
        <w:pStyle w:val="normal"/>
        <w:spacing w:line="276" w:lineRule="auto"/>
        <w:jc w:val="center"/>
        <w:rPr>
          <w:rFonts w:ascii="Arial" w:eastAsia="Arial" w:hAnsi="Arial" w:cs="Arial"/>
          <w:u w:val="single"/>
        </w:rPr>
      </w:pPr>
    </w:p>
    <w:p w:rsidR="00270662" w:rsidRDefault="000066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2"/>
          <w:szCs w:val="22"/>
        </w:rPr>
        <w:t>Ad. § 1 pkt. 1 W związku z ustawowym przedłużeniem obecnej kadencji samorządu terytorialnego,  w opinii Rady Osiedla Żelechowa zasadnym wydaje się dostosowanie do tej zmiany zarówno kadencji jednostek pomocniczych Gminy Miasto Szczecin, jak również dotychc</w:t>
      </w:r>
      <w:r>
        <w:rPr>
          <w:rFonts w:ascii="Arial" w:eastAsia="Arial" w:hAnsi="Arial" w:cs="Arial"/>
          <w:sz w:val="22"/>
          <w:szCs w:val="22"/>
        </w:rPr>
        <w:t>zas obowiązującego kalendarza wyborczego.</w:t>
      </w:r>
    </w:p>
    <w:p w:rsidR="00270662" w:rsidRDefault="000066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Ad. § 1 pkt. 2 Rada Osiedla Żelechowa nie znajduje podstawy prawnej umożliwiającej odwołanie przez nią zaprzysiężonego radnego, któremu mandatu udzielili mieszkańcy                   w wyborach. </w:t>
      </w:r>
    </w:p>
    <w:p w:rsidR="00270662" w:rsidRDefault="000066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Ad. § 1 pkt. 3 Rada Osiedla Żelechowa, odnosząc się jak wyżej negatywnie do możliwości odwoływania radnych, popiera propozycję określenia terminu złożenia przez nich ślubowania, stanowiącego warunek konieczny do objęcia mandatu, którego niespełnienie należ</w:t>
      </w:r>
      <w:r>
        <w:rPr>
          <w:rFonts w:ascii="Arial" w:eastAsia="Arial" w:hAnsi="Arial" w:cs="Arial"/>
          <w:sz w:val="22"/>
          <w:szCs w:val="22"/>
        </w:rPr>
        <w:t>ałoby rozpatrywać, jako jego dorozumiane zrzeczenie się, z zastrzeżeniem określenia trybu rozpatrzenia i weryfikacji ewentualnych przyczyn, wskazanych jako przeszkoda w zaprzysiężeniu.</w:t>
      </w:r>
    </w:p>
    <w:p w:rsidR="00270662" w:rsidRDefault="000066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Ad. § 1 pkt. 4 Wydłużenie terminu opiniowania uchwał o 30 dni może w op</w:t>
      </w:r>
      <w:r>
        <w:rPr>
          <w:rFonts w:ascii="Arial" w:eastAsia="Arial" w:hAnsi="Arial" w:cs="Arial"/>
          <w:sz w:val="22"/>
          <w:szCs w:val="22"/>
        </w:rPr>
        <w:t>inii Rady Osiedla Żelechowa korzystnie wpłynąć na pozyskanie przez Radę Gminy dodatkowych danych i informacji w ścieżce uchwałodawczej, jednak w ślad za tym powinny zostać przyjęte zapisy, dotyczące wsparcia przez Urząd jednostek pomocniczych, w zakresie p</w:t>
      </w:r>
      <w:r>
        <w:rPr>
          <w:rFonts w:ascii="Arial" w:eastAsia="Arial" w:hAnsi="Arial" w:cs="Arial"/>
          <w:sz w:val="22"/>
          <w:szCs w:val="22"/>
        </w:rPr>
        <w:t>rzekazywania ich opinii do właściwych odbiorców.</w:t>
      </w:r>
    </w:p>
    <w:p w:rsidR="00270662" w:rsidRDefault="000066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Ad. § 1 pkt. 5 Uwzględniając doświadczenia funkcjonowania w okresie pandemii COVID19, a także wprowadzone regulacje prawne Rada Osiedla Żelechowa popiera ich zastosowanie           w zakresie możliwości prow</w:t>
      </w:r>
      <w:r>
        <w:rPr>
          <w:rFonts w:ascii="Arial" w:eastAsia="Arial" w:hAnsi="Arial" w:cs="Arial"/>
          <w:sz w:val="22"/>
          <w:szCs w:val="22"/>
        </w:rPr>
        <w:t>adzenia działalności w trybie zdalnych wideokonferencji za pośrednictwem komunikatorów, zwracając przy tym uwagę na fakt konieczności zapewnienia przez Urząd rozwiązań, które zapobiegłyby ograniczeniu wykonywania mandatu przez radnych,               z powo</w:t>
      </w:r>
      <w:r>
        <w:rPr>
          <w:rFonts w:ascii="Arial" w:eastAsia="Arial" w:hAnsi="Arial" w:cs="Arial"/>
          <w:sz w:val="22"/>
          <w:szCs w:val="22"/>
        </w:rPr>
        <w:t xml:space="preserve">du ograniczeń technicznych, czemu mogłoby służyć wprowadzenie trybu hybrydowego,       a także zapewnienie właściwego wyposażenia w siedzibach rad. </w:t>
      </w:r>
    </w:p>
    <w:p w:rsidR="00270662" w:rsidRDefault="000066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Ad. § 1 pkt. 6 Na chwilę obecną brak w opinii Rady Osiedla Żelechowa możliwości pogodzenia konstytucyjnego </w:t>
      </w:r>
      <w:r>
        <w:rPr>
          <w:rFonts w:ascii="Arial" w:eastAsia="Arial" w:hAnsi="Arial" w:cs="Arial"/>
          <w:sz w:val="22"/>
          <w:szCs w:val="22"/>
        </w:rPr>
        <w:t xml:space="preserve">wymogu tajności głosowania w wyborach, z koniecznością jednoznacznej weryfikacji tożsamości wyborcy i jego prawa wyborczego.      </w:t>
      </w:r>
    </w:p>
    <w:p w:rsidR="00270662" w:rsidRDefault="0027066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:rsidR="00270662" w:rsidRDefault="00270662">
      <w:pPr>
        <w:pStyle w:val="normal"/>
        <w:spacing w:line="276" w:lineRule="auto"/>
        <w:rPr>
          <w:rFonts w:ascii="Arial" w:eastAsia="Arial" w:hAnsi="Arial" w:cs="Arial"/>
        </w:rPr>
      </w:pPr>
    </w:p>
    <w:p w:rsidR="00270662" w:rsidRDefault="0000667F">
      <w:pPr>
        <w:pStyle w:val="normal"/>
        <w:jc w:val="center"/>
      </w:pPr>
      <w:r>
        <w:rPr>
          <w:rFonts w:ascii="Arial" w:eastAsia="Arial" w:hAnsi="Arial" w:cs="Arial"/>
        </w:rPr>
        <w:t>Kamila Romaniak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Arkadiusz Lisiński</w:t>
      </w:r>
    </w:p>
    <w:p w:rsidR="00270662" w:rsidRDefault="0000667F">
      <w:pPr>
        <w:pStyle w:val="normal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Sekretarz Rady Osiedla Żelechowa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>Przewodniczący Rady Osiedla Żelechowa</w:t>
      </w:r>
    </w:p>
    <w:sectPr w:rsidR="00270662" w:rsidSect="002706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3" w:right="1134" w:bottom="1133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7F" w:rsidRDefault="0000667F" w:rsidP="00270662">
      <w:r>
        <w:separator/>
      </w:r>
    </w:p>
  </w:endnote>
  <w:endnote w:type="continuationSeparator" w:id="0">
    <w:p w:rsidR="0000667F" w:rsidRDefault="0000667F" w:rsidP="0027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62" w:rsidRDefault="0000667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str. </w:t>
    </w:r>
    <w:r w:rsidR="00270662"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PAGE</w:instrText>
    </w:r>
    <w:r w:rsidR="001218DD"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1218DD">
      <w:rPr>
        <w:rFonts w:ascii="Arial Narrow" w:eastAsia="Arial Narrow" w:hAnsi="Arial Narrow" w:cs="Arial Narrow"/>
        <w:noProof/>
        <w:color w:val="000000"/>
        <w:sz w:val="18"/>
        <w:szCs w:val="18"/>
      </w:rPr>
      <w:t>2</w:t>
    </w:r>
    <w:r w:rsidR="00270662"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z </w:t>
    </w:r>
    <w:r w:rsidR="00270662"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NUMPAGES</w:instrText>
    </w:r>
    <w:r w:rsidR="001218DD"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1218DD">
      <w:rPr>
        <w:rFonts w:ascii="Arial Narrow" w:eastAsia="Arial Narrow" w:hAnsi="Arial Narrow" w:cs="Arial Narrow"/>
        <w:noProof/>
        <w:color w:val="000000"/>
        <w:sz w:val="18"/>
        <w:szCs w:val="18"/>
      </w:rPr>
      <w:t>2</w:t>
    </w:r>
    <w:r w:rsidR="00270662"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62" w:rsidRDefault="0000667F">
    <w:pPr>
      <w:pStyle w:val="normal"/>
      <w:tabs>
        <w:tab w:val="center" w:pos="4819"/>
        <w:tab w:val="right" w:pos="9638"/>
      </w:tabs>
      <w:jc w:val="right"/>
    </w:pPr>
    <w:r>
      <w:rPr>
        <w:rFonts w:ascii="Arial Narrow" w:eastAsia="Arial Narrow" w:hAnsi="Arial Narrow" w:cs="Arial Narrow"/>
        <w:sz w:val="18"/>
        <w:szCs w:val="18"/>
      </w:rPr>
      <w:t xml:space="preserve">str. </w:t>
    </w:r>
    <w:r w:rsidR="00270662">
      <w:rPr>
        <w:rFonts w:ascii="Arial Narrow" w:eastAsia="Arial Narrow" w:hAnsi="Arial Narrow" w:cs="Arial Narrow"/>
        <w:sz w:val="18"/>
        <w:szCs w:val="18"/>
      </w:rPr>
      <w:fldChar w:fldCharType="begin"/>
    </w:r>
    <w:r>
      <w:rPr>
        <w:rFonts w:ascii="Arial Narrow" w:eastAsia="Arial Narrow" w:hAnsi="Arial Narrow" w:cs="Arial Narrow"/>
        <w:sz w:val="18"/>
        <w:szCs w:val="18"/>
      </w:rPr>
      <w:instrText>PAGE</w:instrText>
    </w:r>
    <w:r w:rsidR="001218DD">
      <w:rPr>
        <w:rFonts w:ascii="Arial Narrow" w:eastAsia="Arial Narrow" w:hAnsi="Arial Narrow" w:cs="Arial Narrow"/>
        <w:sz w:val="18"/>
        <w:szCs w:val="18"/>
      </w:rPr>
      <w:fldChar w:fldCharType="separate"/>
    </w:r>
    <w:r w:rsidR="001218DD">
      <w:rPr>
        <w:rFonts w:ascii="Arial Narrow" w:eastAsia="Arial Narrow" w:hAnsi="Arial Narrow" w:cs="Arial Narrow"/>
        <w:noProof/>
        <w:sz w:val="18"/>
        <w:szCs w:val="18"/>
      </w:rPr>
      <w:t>1</w:t>
    </w:r>
    <w:r w:rsidR="00270662">
      <w:rPr>
        <w:rFonts w:ascii="Arial Narrow" w:eastAsia="Arial Narrow" w:hAnsi="Arial Narrow" w:cs="Arial Narrow"/>
        <w:sz w:val="18"/>
        <w:szCs w:val="18"/>
      </w:rPr>
      <w:fldChar w:fldCharType="end"/>
    </w:r>
    <w:r>
      <w:rPr>
        <w:rFonts w:ascii="Arial Narrow" w:eastAsia="Arial Narrow" w:hAnsi="Arial Narrow" w:cs="Arial Narrow"/>
        <w:sz w:val="18"/>
        <w:szCs w:val="18"/>
      </w:rPr>
      <w:t xml:space="preserve"> z </w:t>
    </w:r>
    <w:r w:rsidR="00270662">
      <w:rPr>
        <w:rFonts w:ascii="Arial Narrow" w:eastAsia="Arial Narrow" w:hAnsi="Arial Narrow" w:cs="Arial Narrow"/>
        <w:sz w:val="18"/>
        <w:szCs w:val="18"/>
      </w:rPr>
      <w:fldChar w:fldCharType="begin"/>
    </w:r>
    <w:r>
      <w:rPr>
        <w:rFonts w:ascii="Arial Narrow" w:eastAsia="Arial Narrow" w:hAnsi="Arial Narrow" w:cs="Arial Narrow"/>
        <w:sz w:val="18"/>
        <w:szCs w:val="18"/>
      </w:rPr>
      <w:instrText>NUMPAGES</w:instrText>
    </w:r>
    <w:r w:rsidR="001218DD">
      <w:rPr>
        <w:rFonts w:ascii="Arial Narrow" w:eastAsia="Arial Narrow" w:hAnsi="Arial Narrow" w:cs="Arial Narrow"/>
        <w:sz w:val="18"/>
        <w:szCs w:val="18"/>
      </w:rPr>
      <w:fldChar w:fldCharType="separate"/>
    </w:r>
    <w:r w:rsidR="001218DD">
      <w:rPr>
        <w:rFonts w:ascii="Arial Narrow" w:eastAsia="Arial Narrow" w:hAnsi="Arial Narrow" w:cs="Arial Narrow"/>
        <w:noProof/>
        <w:sz w:val="18"/>
        <w:szCs w:val="18"/>
      </w:rPr>
      <w:t>2</w:t>
    </w:r>
    <w:r w:rsidR="00270662">
      <w:rPr>
        <w:rFonts w:ascii="Arial Narrow" w:eastAsia="Arial Narrow" w:hAnsi="Arial Narrow" w:cs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7F" w:rsidRDefault="0000667F" w:rsidP="00270662">
      <w:r>
        <w:separator/>
      </w:r>
    </w:p>
  </w:footnote>
  <w:footnote w:type="continuationSeparator" w:id="0">
    <w:p w:rsidR="0000667F" w:rsidRDefault="0000667F" w:rsidP="00270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62" w:rsidRDefault="0000667F">
    <w:pPr>
      <w:pStyle w:val="normal"/>
      <w:widowControl w:val="0"/>
      <w:spacing w:before="100"/>
      <w:ind w:left="1133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Rada Osiedla ŻELECHOWA </w:t>
    </w:r>
    <w:r>
      <w:rPr>
        <w:noProof/>
      </w:rPr>
      <w:drawing>
        <wp:anchor distT="0" distB="0" distL="0" distR="180000" simplePos="0" relativeHeight="251658240" behindDoc="0" locked="0" layoutInCell="1" allowOverlap="1">
          <wp:simplePos x="0" y="0"/>
          <wp:positionH relativeFrom="column">
            <wp:posOffset>-114389</wp:posOffset>
          </wp:positionH>
          <wp:positionV relativeFrom="paragraph">
            <wp:posOffset>-7619</wp:posOffset>
          </wp:positionV>
          <wp:extent cx="683163" cy="720000"/>
          <wp:effectExtent l="0" t="0" r="0" b="0"/>
          <wp:wrapSquare wrapText="bothSides" distT="0" distB="0" distL="0" distR="1800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9" t="-612" r="-1422" b="6185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0662" w:rsidRDefault="0000667F">
    <w:pPr>
      <w:pStyle w:val="normal"/>
      <w:widowControl w:val="0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71-757 Szczecin, ul. Ostrowska 3/1 </w:t>
    </w:r>
  </w:p>
  <w:p w:rsidR="00270662" w:rsidRDefault="00270662">
    <w:pPr>
      <w:pStyle w:val="normal"/>
      <w:widowControl w:val="0"/>
      <w:rPr>
        <w:rFonts w:ascii="Arial" w:eastAsia="Arial" w:hAnsi="Arial" w:cs="Arial"/>
        <w:i/>
        <w:sz w:val="16"/>
        <w:szCs w:val="16"/>
      </w:rPr>
    </w:pPr>
    <w:hyperlink r:id="rId2">
      <w:r w:rsidR="0000667F">
        <w:rPr>
          <w:rFonts w:ascii="Arial" w:eastAsia="Arial" w:hAnsi="Arial" w:cs="Arial"/>
          <w:i/>
          <w:color w:val="1155CC"/>
          <w:sz w:val="16"/>
          <w:szCs w:val="16"/>
          <w:u w:val="single"/>
        </w:rPr>
        <w:t>rada@zelechowa.osiedla.szczecin.pl</w:t>
      </w:r>
    </w:hyperlink>
  </w:p>
  <w:p w:rsidR="00270662" w:rsidRDefault="0000667F">
    <w:pPr>
      <w:pStyle w:val="normal"/>
      <w:widowControl w:val="0"/>
      <w:rPr>
        <w:rFonts w:ascii="Arial" w:eastAsia="Arial" w:hAnsi="Arial" w:cs="Arial"/>
        <w:b/>
      </w:rPr>
    </w:pPr>
    <w:r>
      <w:rPr>
        <w:rFonts w:ascii="Arial" w:eastAsia="Arial" w:hAnsi="Arial" w:cs="Arial"/>
        <w:sz w:val="16"/>
        <w:szCs w:val="16"/>
      </w:rPr>
      <w:t>www.zelechowa.osiedla.szczecin.pl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62" w:rsidRDefault="0000667F">
    <w:pPr>
      <w:pStyle w:val="normal"/>
      <w:widowControl w:val="0"/>
      <w:spacing w:before="100"/>
      <w:ind w:left="1133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Rada Osiedla ŻELECHOWA </w:t>
    </w:r>
    <w:r>
      <w:rPr>
        <w:noProof/>
      </w:rPr>
      <w:drawing>
        <wp:anchor distT="0" distB="0" distL="0" distR="180000" simplePos="0" relativeHeight="251659264" behindDoc="0" locked="0" layoutInCell="1" allowOverlap="1">
          <wp:simplePos x="0" y="0"/>
          <wp:positionH relativeFrom="column">
            <wp:posOffset>-114389</wp:posOffset>
          </wp:positionH>
          <wp:positionV relativeFrom="paragraph">
            <wp:posOffset>-7619</wp:posOffset>
          </wp:positionV>
          <wp:extent cx="683163" cy="720000"/>
          <wp:effectExtent l="0" t="0" r="0" b="0"/>
          <wp:wrapSquare wrapText="bothSides" distT="0" distB="0" distL="0" distR="1800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9" t="-612" r="-1422" b="6185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0662" w:rsidRDefault="0000667F">
    <w:pPr>
      <w:pStyle w:val="normal"/>
      <w:widowControl w:val="0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71-757 Szczecin, ul. Ostrowska 3/1 </w:t>
    </w:r>
  </w:p>
  <w:p w:rsidR="00270662" w:rsidRDefault="00270662">
    <w:pPr>
      <w:pStyle w:val="normal"/>
      <w:widowControl w:val="0"/>
      <w:rPr>
        <w:rFonts w:ascii="Arial" w:eastAsia="Arial" w:hAnsi="Arial" w:cs="Arial"/>
        <w:i/>
        <w:sz w:val="16"/>
        <w:szCs w:val="16"/>
      </w:rPr>
    </w:pPr>
    <w:hyperlink r:id="rId2">
      <w:r w:rsidR="0000667F">
        <w:rPr>
          <w:rFonts w:ascii="Arial" w:eastAsia="Arial" w:hAnsi="Arial" w:cs="Arial"/>
          <w:i/>
          <w:color w:val="1155CC"/>
          <w:sz w:val="16"/>
          <w:szCs w:val="16"/>
          <w:u w:val="single"/>
        </w:rPr>
        <w:t>rada@zelechowa.osiedla.szczecin.pl</w:t>
      </w:r>
    </w:hyperlink>
  </w:p>
  <w:p w:rsidR="00270662" w:rsidRDefault="0000667F">
    <w:pPr>
      <w:pStyle w:val="normal"/>
      <w:widowControl w:val="0"/>
    </w:pPr>
    <w:r>
      <w:rPr>
        <w:rFonts w:ascii="Arial" w:eastAsia="Arial" w:hAnsi="Arial" w:cs="Arial"/>
        <w:sz w:val="16"/>
        <w:szCs w:val="16"/>
      </w:rPr>
      <w:t>www.zelechowa.osiedla.szczecin.pl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857"/>
    <w:multiLevelType w:val="multilevel"/>
    <w:tmpl w:val="4BA20994"/>
    <w:lvl w:ilvl="0">
      <w:start w:val="1"/>
      <w:numFmt w:val="decimal"/>
      <w:lvlText w:val="%1)"/>
      <w:lvlJc w:val="left"/>
      <w:pPr>
        <w:ind w:left="850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BAB4385"/>
    <w:multiLevelType w:val="multilevel"/>
    <w:tmpl w:val="198695E4"/>
    <w:lvl w:ilvl="0">
      <w:start w:val="1"/>
      <w:numFmt w:val="decimal"/>
      <w:lvlText w:val="%1)"/>
      <w:lvlJc w:val="left"/>
      <w:pPr>
        <w:ind w:left="850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662"/>
    <w:rsid w:val="0000667F"/>
    <w:rsid w:val="001218DD"/>
    <w:rsid w:val="0027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2706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706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706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7066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2706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706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70662"/>
  </w:style>
  <w:style w:type="table" w:customStyle="1" w:styleId="TableNormal">
    <w:name w:val="Table Normal"/>
    <w:rsid w:val="002706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7066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706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a@zelechowa.osiedla.szczecin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da@zelechowa.osiedla.szczeci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Arek</cp:lastModifiedBy>
  <cp:revision>2</cp:revision>
  <dcterms:created xsi:type="dcterms:W3CDTF">2023-01-29T13:42:00Z</dcterms:created>
  <dcterms:modified xsi:type="dcterms:W3CDTF">2023-01-29T13:43:00Z</dcterms:modified>
</cp:coreProperties>
</file>