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Porządek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posiedzenia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Rady Osiedla Żelechowa w dniu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24-05-2023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0" w:hanging="112.99999999999997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Powitanie i otwarcie Posiedzenia.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0" w:hanging="112.99999999999997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Podpisanie listy obecności i stwierdzenie quorum.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0" w:hanging="112.99999999999997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Wnioski o zmianę i przyjęcie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porządku obrad.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0" w:hanging="112.99999999999997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Przyjęcie protokołu z posiedzenia 14_23 w dniu 04-04-2023 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40 / 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zaopiniowania przez Radę Osiedla propozycji ZDiTM zmian w stałej organizacji ruchu na drodze wewnętrznej przebiegającej przez działkę nr 1/177 z obr. 3085 przy ulicy Flaminga.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41 / 23</w:t>
      </w:r>
      <w:r w:rsidDel="00000000" w:rsidR="00000000" w:rsidRPr="00000000">
        <w:rPr>
          <w:rFonts w:ascii="Arial" w:cs="Arial" w:eastAsia="Arial" w:hAnsi="Arial"/>
          <w:rtl w:val="0"/>
        </w:rPr>
        <w:t xml:space="preserve"> Opinia dot. w sprawie zaopiniowania przez Radę Osiedla wprowadzania ograniczeń  nocnej sprzedaż alkoholu na terenie Gminy Miasto Szczecin.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42 / 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przyjęcia Sprawozdania z Działalności Rady Osiedla Żelechowa w roku 2022.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43 / 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zmiany Planu Rzeczowo Finansowego Rady Osiedla Żelechowa na rok 2023 w związku ze złożeniem za pośrednictwem Gminy Miasto Szczecin wniosku o finansowanie działań na rzecz mieszkańców z programu Marszałka Województwa Zachodniopomorskiego “Garanty Osiedlowe”. 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/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zaopiniowania przez Radę Osiedla do projektu MPZP Żelechowa Studzienna.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Omówienie organizacji Dnia Dziecka.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Omówienie harmonogramu organizacji pozostałych wydarzeń.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Ustalenie grafiku dyżurów Radnych.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Omówienie bieżących spraw i korespondencji.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Sprawy różne i wolne wnioski.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Zamknięcie Posiedzenia.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3" w:top="1984.251968503937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0"/>
      <w:spacing w:before="100" w:lineRule="auto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</w:rPr>
      <w:drawing>
        <wp:anchor allowOverlap="1" behindDoc="0" distB="0" distT="0" distL="0" distR="180000" hidden="0" layoutInCell="1" locked="0" relativeHeight="0" simplePos="0">
          <wp:simplePos x="0" y="0"/>
          <wp:positionH relativeFrom="page">
            <wp:posOffset>720000</wp:posOffset>
          </wp:positionH>
          <wp:positionV relativeFrom="page">
            <wp:posOffset>360000</wp:posOffset>
          </wp:positionV>
          <wp:extent cx="683163" cy="720000"/>
          <wp:effectExtent b="0" l="0" r="0" t="0"/>
          <wp:wrapSquare wrapText="bothSides" distB="0" distT="0" distL="0" distR="1800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17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</w:t>
    </w:r>
  </w:p>
  <w:p w:rsidR="00000000" w:rsidDel="00000000" w:rsidP="00000000" w:rsidRDefault="00000000" w:rsidRPr="00000000" w14:paraId="00000019">
    <w:pPr>
      <w:keepLines w:val="1"/>
      <w:widowControl w:val="0"/>
      <w:ind w:left="0" w:firstLine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</w:t>
    </w:r>
  </w:p>
  <w:p w:rsidR="00000000" w:rsidDel="00000000" w:rsidP="00000000" w:rsidRDefault="00000000" w:rsidRPr="00000000" w14:paraId="0000001A">
    <w:pPr>
      <w:keepLines w:val="1"/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000099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Lines w:val="1"/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567" w:hanging="112.99999999999994"/>
      </w:pPr>
      <w:rPr>
        <w:rFonts w:ascii="Arial" w:cs="Arial" w:eastAsia="Arial" w:hAnsi="Arial"/>
        <w:b w:val="1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Arial" w:cs="Arial" w:eastAsia="Arial" w:hAnsi="Arial"/>
        <w:b w:val="1"/>
      </w:rPr>
    </w:lvl>
    <w:lvl w:ilvl="2">
      <w:start w:val="1"/>
      <w:numFmt w:val="decimal"/>
      <w:lvlText w:val="%3."/>
      <w:lvlJc w:val="left"/>
      <w:pPr>
        <w:ind w:left="2121" w:hanging="283.0000000000002"/>
      </w:pPr>
      <w:rPr>
        <w:rFonts w:ascii="Arial" w:cs="Arial" w:eastAsia="Arial" w:hAnsi="Arial"/>
        <w:b w:val="1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Arial" w:cs="Arial" w:eastAsia="Arial" w:hAnsi="Arial"/>
        <w:b w:val="1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Arial" w:cs="Arial" w:eastAsia="Arial" w:hAnsi="Arial"/>
        <w:b w:val="1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Arial" w:cs="Arial" w:eastAsia="Arial" w:hAnsi="Arial"/>
        <w:b w:val="1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Arial" w:cs="Arial" w:eastAsia="Arial" w:hAnsi="Arial"/>
        <w:b w:val="1"/>
      </w:rPr>
    </w:lvl>
    <w:lvl w:ilvl="7">
      <w:start w:val="1"/>
      <w:numFmt w:val="decimal"/>
      <w:lvlText w:val="%8."/>
      <w:lvlJc w:val="left"/>
      <w:pPr>
        <w:ind w:left="5656" w:hanging="282.9999999999991"/>
      </w:pPr>
      <w:rPr>
        <w:rFonts w:ascii="Arial" w:cs="Arial" w:eastAsia="Arial" w:hAnsi="Arial"/>
        <w:b w:val="1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Arial" w:cs="Arial" w:eastAsia="Arial" w:hAnsi="Arial"/>
        <w:b w:val="1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O5c8xakc1E+6ZsoAwg7AwR4KA==">CgMxLjAyCWlkLmdqZGd4czgAciExZm8xWldDMW5IcmZtZWROQ2Z4ZkZmcHJjcWdKa0pITzk=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